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7EF7" w14:textId="77777777" w:rsidR="00572177" w:rsidRPr="00572177" w:rsidRDefault="00572177" w:rsidP="00572177">
      <w:pPr>
        <w:rPr>
          <w:b/>
          <w:lang w:val="en-GB"/>
        </w:rPr>
      </w:pPr>
      <w:r w:rsidRPr="00572177">
        <w:rPr>
          <w:b/>
          <w:lang w:val="en-GB"/>
        </w:rPr>
        <w:t>BECOMING A MEMBER</w:t>
      </w:r>
    </w:p>
    <w:p w14:paraId="03DF890D" w14:textId="47C5F2E7" w:rsidR="00572177" w:rsidRPr="00572177" w:rsidRDefault="00572177" w:rsidP="00572177">
      <w:pPr>
        <w:rPr>
          <w:lang w:val="en-GB"/>
        </w:rPr>
      </w:pPr>
      <w:r w:rsidRPr="00572177">
        <w:rPr>
          <w:lang w:val="en-GB"/>
        </w:rPr>
        <w:t xml:space="preserve">Joining the Iron Age Danube Route means becoming part of an </w:t>
      </w:r>
      <w:r w:rsidRPr="00572177">
        <w:rPr>
          <w:b/>
          <w:lang w:val="en-GB"/>
        </w:rPr>
        <w:t>international network</w:t>
      </w:r>
      <w:r w:rsidRPr="00572177">
        <w:rPr>
          <w:lang w:val="en-GB"/>
        </w:rPr>
        <w:t xml:space="preserve"> dedicated to preserving, presenting, </w:t>
      </w:r>
      <w:r>
        <w:rPr>
          <w:lang w:val="en-GB"/>
        </w:rPr>
        <w:t>developing sustainability</w:t>
      </w:r>
      <w:r w:rsidRPr="00572177">
        <w:rPr>
          <w:lang w:val="en-GB"/>
        </w:rPr>
        <w:t>, and promoting Iron Age landscapes and sites, as well as the tangible and intangible heritage of the Iron Age in the Danube region.</w:t>
      </w:r>
    </w:p>
    <w:p w14:paraId="3199577E" w14:textId="77777777" w:rsidR="00572177" w:rsidRPr="00572177" w:rsidRDefault="00572177" w:rsidP="00572177">
      <w:pPr>
        <w:rPr>
          <w:lang w:val="en-GB"/>
        </w:rPr>
      </w:pPr>
      <w:r w:rsidRPr="00572177">
        <w:rPr>
          <w:lang w:val="en-GB"/>
        </w:rPr>
        <w:t>Through our prehistoric legacy, we convey messages that, among other things, promote European identity, unity, and diversity.</w:t>
      </w:r>
    </w:p>
    <w:p w14:paraId="62BE5736" w14:textId="77777777" w:rsidR="00572177" w:rsidRPr="00572177" w:rsidRDefault="00572177" w:rsidP="00572177">
      <w:pPr>
        <w:rPr>
          <w:lang w:val="en-GB"/>
        </w:rPr>
      </w:pPr>
      <w:r w:rsidRPr="00572177">
        <w:rPr>
          <w:lang w:val="en-GB"/>
        </w:rPr>
        <w:t>All legal entities and natural persons of legal capacity are eligible to become members of the Association.</w:t>
      </w:r>
    </w:p>
    <w:p w14:paraId="058EC646" w14:textId="77777777" w:rsidR="00572177" w:rsidRPr="00572177" w:rsidRDefault="00572177" w:rsidP="00572177">
      <w:pPr>
        <w:rPr>
          <w:b/>
          <w:lang w:val="en-GB"/>
        </w:rPr>
      </w:pPr>
      <w:r w:rsidRPr="00572177">
        <w:rPr>
          <w:b/>
          <w:lang w:val="en-GB"/>
        </w:rPr>
        <w:t>Benefits</w:t>
      </w:r>
    </w:p>
    <w:p w14:paraId="5159164A" w14:textId="0FB4AC07" w:rsidR="00572177" w:rsidRPr="00572177" w:rsidRDefault="00572177" w:rsidP="00572177">
      <w:pPr>
        <w:pStyle w:val="ListParagraph"/>
        <w:numPr>
          <w:ilvl w:val="0"/>
          <w:numId w:val="8"/>
        </w:numPr>
        <w:spacing w:line="360" w:lineRule="auto"/>
        <w:rPr>
          <w:lang w:val="en-GB"/>
        </w:rPr>
      </w:pPr>
      <w:r w:rsidRPr="00572177">
        <w:rPr>
          <w:b/>
          <w:lang w:val="en-GB"/>
        </w:rPr>
        <w:t>Be part of an extensive network</w:t>
      </w:r>
      <w:r w:rsidRPr="00572177">
        <w:rPr>
          <w:lang w:val="en-GB"/>
        </w:rPr>
        <w:t xml:space="preserve"> that includes museums, universities, research institutes, open-air museums, institutes of cultural heritage, municipalities, national parks, tourism stakeholders, SMEs, and NGOs related to the theme.</w:t>
      </w:r>
    </w:p>
    <w:p w14:paraId="61B8EAD3" w14:textId="77777777" w:rsidR="00572177" w:rsidRPr="00572177" w:rsidRDefault="00572177" w:rsidP="00572177">
      <w:pPr>
        <w:pStyle w:val="ListParagraph"/>
        <w:numPr>
          <w:ilvl w:val="0"/>
          <w:numId w:val="8"/>
        </w:numPr>
        <w:spacing w:line="360" w:lineRule="auto"/>
        <w:rPr>
          <w:lang w:val="en-GB"/>
        </w:rPr>
      </w:pPr>
      <w:r w:rsidRPr="00572177">
        <w:rPr>
          <w:b/>
          <w:lang w:val="en-GB"/>
        </w:rPr>
        <w:t>Gain international visibility</w:t>
      </w:r>
      <w:r w:rsidRPr="00572177">
        <w:rPr>
          <w:lang w:val="en-GB"/>
        </w:rPr>
        <w:t xml:space="preserve"> through the network's joint promotion of sustainable tourism along the Iron Age Danube Route.</w:t>
      </w:r>
    </w:p>
    <w:p w14:paraId="0E15879B" w14:textId="77777777" w:rsidR="00572177" w:rsidRPr="00572177" w:rsidRDefault="00572177" w:rsidP="00572177">
      <w:pPr>
        <w:pStyle w:val="ListParagraph"/>
        <w:numPr>
          <w:ilvl w:val="0"/>
          <w:numId w:val="8"/>
        </w:numPr>
        <w:spacing w:line="360" w:lineRule="auto"/>
        <w:rPr>
          <w:lang w:val="en-GB"/>
        </w:rPr>
      </w:pPr>
      <w:r w:rsidRPr="00572177">
        <w:rPr>
          <w:b/>
          <w:lang w:val="en-GB"/>
        </w:rPr>
        <w:t>Exchange best practices</w:t>
      </w:r>
      <w:r w:rsidRPr="00572177">
        <w:rPr>
          <w:lang w:val="en-GB"/>
        </w:rPr>
        <w:t xml:space="preserve"> in archaeological heritage and sustainable tourism.</w:t>
      </w:r>
    </w:p>
    <w:p w14:paraId="6B000ED0" w14:textId="77777777" w:rsidR="00572177" w:rsidRPr="00572177" w:rsidRDefault="00572177" w:rsidP="00572177">
      <w:pPr>
        <w:pStyle w:val="ListParagraph"/>
        <w:numPr>
          <w:ilvl w:val="0"/>
          <w:numId w:val="8"/>
        </w:numPr>
        <w:spacing w:line="360" w:lineRule="auto"/>
        <w:rPr>
          <w:lang w:val="en-GB"/>
        </w:rPr>
      </w:pPr>
      <w:r w:rsidRPr="00572177">
        <w:rPr>
          <w:lang w:val="en-GB"/>
        </w:rPr>
        <w:t xml:space="preserve">Implement and share the latest </w:t>
      </w:r>
      <w:r w:rsidRPr="00572177">
        <w:rPr>
          <w:b/>
          <w:lang w:val="en-GB"/>
        </w:rPr>
        <w:t>scientific research</w:t>
      </w:r>
      <w:r w:rsidRPr="00572177">
        <w:rPr>
          <w:lang w:val="en-GB"/>
        </w:rPr>
        <w:t xml:space="preserve"> findings; collaborate in scientific and professional conferences, round tables, lectures, and exhibitions.</w:t>
      </w:r>
    </w:p>
    <w:p w14:paraId="7C4522AB" w14:textId="77777777" w:rsidR="00572177" w:rsidRPr="00572177" w:rsidRDefault="00572177" w:rsidP="00572177">
      <w:pPr>
        <w:pStyle w:val="ListParagraph"/>
        <w:numPr>
          <w:ilvl w:val="0"/>
          <w:numId w:val="8"/>
        </w:numPr>
        <w:spacing w:line="360" w:lineRule="auto"/>
        <w:rPr>
          <w:lang w:val="en-GB"/>
        </w:rPr>
      </w:pPr>
      <w:r w:rsidRPr="00572177">
        <w:rPr>
          <w:b/>
          <w:lang w:val="en-GB"/>
        </w:rPr>
        <w:t>Build capacity</w:t>
      </w:r>
      <w:r w:rsidRPr="00572177">
        <w:rPr>
          <w:lang w:val="en-GB"/>
        </w:rPr>
        <w:t xml:space="preserve"> by sharing resources among Iron Age Danube Route members.</w:t>
      </w:r>
    </w:p>
    <w:p w14:paraId="034FE38D" w14:textId="1A2D8F37" w:rsidR="00572177" w:rsidRPr="00572177" w:rsidRDefault="00572177" w:rsidP="00572177">
      <w:pPr>
        <w:pStyle w:val="ListParagraph"/>
        <w:numPr>
          <w:ilvl w:val="0"/>
          <w:numId w:val="8"/>
        </w:numPr>
        <w:spacing w:line="360" w:lineRule="auto"/>
        <w:rPr>
          <w:lang w:val="en-GB"/>
        </w:rPr>
      </w:pPr>
      <w:r w:rsidRPr="00572177">
        <w:rPr>
          <w:b/>
          <w:lang w:val="en-GB"/>
        </w:rPr>
        <w:t>Collaborate</w:t>
      </w:r>
      <w:r w:rsidRPr="00572177">
        <w:rPr>
          <w:lang w:val="en-GB"/>
        </w:rPr>
        <w:t xml:space="preserve"> in the </w:t>
      </w:r>
      <w:r>
        <w:rPr>
          <w:lang w:val="en-GB"/>
        </w:rPr>
        <w:t xml:space="preserve">field </w:t>
      </w:r>
      <w:r w:rsidRPr="00572177">
        <w:rPr>
          <w:lang w:val="en-GB"/>
        </w:rPr>
        <w:t>of Iron Age archaeological heritage.</w:t>
      </w:r>
    </w:p>
    <w:p w14:paraId="2AD93B37" w14:textId="77777777" w:rsidR="00572177" w:rsidRPr="00572177" w:rsidRDefault="00572177" w:rsidP="00572177">
      <w:pPr>
        <w:pStyle w:val="ListParagraph"/>
        <w:numPr>
          <w:ilvl w:val="0"/>
          <w:numId w:val="8"/>
        </w:numPr>
        <w:spacing w:line="360" w:lineRule="auto"/>
        <w:rPr>
          <w:lang w:val="en-GB"/>
        </w:rPr>
      </w:pPr>
      <w:r w:rsidRPr="00572177">
        <w:rPr>
          <w:lang w:val="en-GB"/>
        </w:rPr>
        <w:t xml:space="preserve">Access </w:t>
      </w:r>
      <w:r w:rsidRPr="000A46E9">
        <w:rPr>
          <w:b/>
          <w:lang w:val="en-GB"/>
        </w:rPr>
        <w:t>funding opportunities</w:t>
      </w:r>
      <w:r w:rsidRPr="00572177">
        <w:rPr>
          <w:lang w:val="en-GB"/>
        </w:rPr>
        <w:t xml:space="preserve"> through European projects that aim to strengthen and promote the route in research, cultural heritage </w:t>
      </w:r>
      <w:proofErr w:type="spellStart"/>
      <w:r w:rsidRPr="00572177">
        <w:rPr>
          <w:lang w:val="en-GB"/>
        </w:rPr>
        <w:t>valorization</w:t>
      </w:r>
      <w:proofErr w:type="spellEnd"/>
      <w:r w:rsidRPr="00572177">
        <w:rPr>
          <w:lang w:val="en-GB"/>
        </w:rPr>
        <w:t>, education, and sustainable tourism.</w:t>
      </w:r>
    </w:p>
    <w:p w14:paraId="08B63736" w14:textId="77777777" w:rsidR="00572177" w:rsidRDefault="00572177" w:rsidP="00572177">
      <w:pPr>
        <w:rPr>
          <w:lang w:val="en-GB"/>
        </w:rPr>
      </w:pPr>
    </w:p>
    <w:p w14:paraId="6AC18027" w14:textId="21385233" w:rsidR="00572177" w:rsidRPr="00572177" w:rsidRDefault="00572177" w:rsidP="00572177">
      <w:pPr>
        <w:rPr>
          <w:b/>
          <w:lang w:val="en-GB"/>
        </w:rPr>
      </w:pPr>
      <w:r w:rsidRPr="00572177">
        <w:rPr>
          <w:b/>
          <w:lang w:val="en-GB"/>
        </w:rPr>
        <w:t>Commitments and Rights</w:t>
      </w:r>
    </w:p>
    <w:p w14:paraId="1C5E3A7A" w14:textId="77777777" w:rsidR="00572177" w:rsidRPr="00572177" w:rsidRDefault="00572177" w:rsidP="00572177">
      <w:pPr>
        <w:rPr>
          <w:lang w:val="en-GB"/>
        </w:rPr>
      </w:pPr>
      <w:r w:rsidRPr="00572177">
        <w:rPr>
          <w:lang w:val="en-GB"/>
        </w:rPr>
        <w:t>Members are obliged to act in accordance with the objectives set out in Article 8, respect the Statute and other Association documents, protect the Association's reputation, and regularly pay the appropriate membership fees.</w:t>
      </w:r>
    </w:p>
    <w:p w14:paraId="2D480817" w14:textId="77777777" w:rsidR="00572177" w:rsidRPr="000A46E9" w:rsidRDefault="00572177" w:rsidP="000A46E9">
      <w:pPr>
        <w:pStyle w:val="ListParagraph"/>
        <w:numPr>
          <w:ilvl w:val="0"/>
          <w:numId w:val="9"/>
        </w:numPr>
        <w:spacing w:line="360" w:lineRule="auto"/>
        <w:rPr>
          <w:lang w:val="en-GB"/>
        </w:rPr>
      </w:pPr>
      <w:r w:rsidRPr="000A46E9">
        <w:rPr>
          <w:b/>
          <w:lang w:val="en-GB"/>
        </w:rPr>
        <w:t>Actively participate</w:t>
      </w:r>
      <w:r w:rsidRPr="000A46E9">
        <w:rPr>
          <w:lang w:val="en-GB"/>
        </w:rPr>
        <w:t xml:space="preserve"> in scientific and educational activities, international dialogue, and cultural tourism efforts of the IADR Association, in line with the goals set in Article 8 of the Statute.</w:t>
      </w:r>
    </w:p>
    <w:p w14:paraId="3F6B2C8D" w14:textId="71D1DC0A" w:rsidR="00572177" w:rsidRPr="000A46E9" w:rsidRDefault="00572177" w:rsidP="000A46E9">
      <w:pPr>
        <w:pStyle w:val="ListParagraph"/>
        <w:numPr>
          <w:ilvl w:val="0"/>
          <w:numId w:val="9"/>
        </w:numPr>
        <w:spacing w:line="360" w:lineRule="auto"/>
        <w:rPr>
          <w:lang w:val="en-GB"/>
        </w:rPr>
      </w:pPr>
      <w:r w:rsidRPr="000A46E9">
        <w:rPr>
          <w:b/>
          <w:lang w:val="en-GB"/>
        </w:rPr>
        <w:t>Pay the annual fee</w:t>
      </w:r>
      <w:r w:rsidRPr="000A46E9">
        <w:rPr>
          <w:lang w:val="en-GB"/>
        </w:rPr>
        <w:t xml:space="preserve"> </w:t>
      </w:r>
      <w:r w:rsidR="000A46E9">
        <w:rPr>
          <w:lang w:val="en-GB"/>
        </w:rPr>
        <w:t>set</w:t>
      </w:r>
      <w:r w:rsidR="00E16B83">
        <w:rPr>
          <w:lang w:val="en-GB"/>
        </w:rPr>
        <w:t xml:space="preserve"> by IADRs General Assembly</w:t>
      </w:r>
    </w:p>
    <w:p w14:paraId="0D990108" w14:textId="0803DC7D" w:rsidR="00572177" w:rsidRPr="000A46E9" w:rsidRDefault="00572177" w:rsidP="000A46E9">
      <w:pPr>
        <w:pStyle w:val="ListParagraph"/>
        <w:numPr>
          <w:ilvl w:val="0"/>
          <w:numId w:val="9"/>
        </w:numPr>
        <w:spacing w:line="360" w:lineRule="auto"/>
        <w:rPr>
          <w:lang w:val="en-GB"/>
        </w:rPr>
      </w:pPr>
      <w:r w:rsidRPr="000A46E9">
        <w:rPr>
          <w:lang w:val="en-GB"/>
        </w:rPr>
        <w:t xml:space="preserve">Freely use the </w:t>
      </w:r>
      <w:r w:rsidRPr="00E16B83">
        <w:rPr>
          <w:b/>
          <w:lang w:val="en-GB"/>
        </w:rPr>
        <w:t>IADR-certified logo</w:t>
      </w:r>
      <w:r w:rsidRPr="000A46E9">
        <w:rPr>
          <w:lang w:val="en-GB"/>
        </w:rPr>
        <w:t xml:space="preserve"> o</w:t>
      </w:r>
      <w:r w:rsidR="00E16B83">
        <w:rPr>
          <w:lang w:val="en-GB"/>
        </w:rPr>
        <w:t>n premises and related products</w:t>
      </w:r>
    </w:p>
    <w:p w14:paraId="41C94149" w14:textId="77777777" w:rsidR="00572177" w:rsidRPr="000A46E9" w:rsidRDefault="00572177" w:rsidP="000A46E9">
      <w:pPr>
        <w:pStyle w:val="ListParagraph"/>
        <w:numPr>
          <w:ilvl w:val="0"/>
          <w:numId w:val="9"/>
        </w:numPr>
        <w:spacing w:line="360" w:lineRule="auto"/>
        <w:rPr>
          <w:lang w:val="en-GB"/>
        </w:rPr>
      </w:pPr>
      <w:r w:rsidRPr="000A46E9">
        <w:rPr>
          <w:lang w:val="en-GB"/>
        </w:rPr>
        <w:t>Regular members can both elect and be elected to the Association's bodies (Articles 12 and 36 of the IADR Association Statute).</w:t>
      </w:r>
    </w:p>
    <w:p w14:paraId="60DA5BE5" w14:textId="77777777" w:rsidR="00572177" w:rsidRPr="00E16B83" w:rsidRDefault="00572177" w:rsidP="00E16B83">
      <w:pPr>
        <w:pStyle w:val="ListParagraph"/>
        <w:numPr>
          <w:ilvl w:val="0"/>
          <w:numId w:val="9"/>
        </w:numPr>
        <w:spacing w:line="360" w:lineRule="auto"/>
        <w:rPr>
          <w:lang w:val="en-GB"/>
        </w:rPr>
      </w:pPr>
      <w:r w:rsidRPr="00E16B83">
        <w:rPr>
          <w:lang w:val="en-GB"/>
        </w:rPr>
        <w:t>All members have the right to express their opinions, proposals, and criticisms, and have access to all Association documents and decisions. Members may propose new programs, projects, and activities, and stay informed about the Association's actions.</w:t>
      </w:r>
    </w:p>
    <w:p w14:paraId="340439E2" w14:textId="77777777" w:rsidR="00572177" w:rsidRPr="00E16B83" w:rsidRDefault="00572177" w:rsidP="00E16B83">
      <w:pPr>
        <w:pStyle w:val="ListParagraph"/>
        <w:numPr>
          <w:ilvl w:val="0"/>
          <w:numId w:val="9"/>
        </w:numPr>
        <w:spacing w:line="360" w:lineRule="auto"/>
        <w:rPr>
          <w:lang w:val="en-GB"/>
        </w:rPr>
      </w:pPr>
      <w:r w:rsidRPr="00E16B83">
        <w:rPr>
          <w:lang w:val="en-GB"/>
        </w:rPr>
        <w:t>Members may terminate their membership at any time.</w:t>
      </w:r>
    </w:p>
    <w:p w14:paraId="212D56D7" w14:textId="190FCE72" w:rsidR="00572177" w:rsidRPr="00E16B83" w:rsidRDefault="00E16B83" w:rsidP="00E16B83">
      <w:pPr>
        <w:pStyle w:val="ListParagraph"/>
        <w:numPr>
          <w:ilvl w:val="0"/>
          <w:numId w:val="9"/>
        </w:numPr>
        <w:spacing w:line="360" w:lineRule="auto"/>
        <w:rPr>
          <w:lang w:val="en-GB"/>
        </w:rPr>
      </w:pPr>
      <w:r>
        <w:rPr>
          <w:lang w:val="en-GB"/>
        </w:rPr>
        <w:t>In accordance with</w:t>
      </w:r>
      <w:r w:rsidR="00572177" w:rsidRPr="00E16B83">
        <w:rPr>
          <w:lang w:val="en-GB"/>
        </w:rPr>
        <w:t xml:space="preserve"> the criteria of all Cultural Routes of the Council of Europe (see </w:t>
      </w:r>
      <w:hyperlink r:id="rId5" w:history="1">
        <w:r w:rsidRPr="00E16B83">
          <w:rPr>
            <w:rStyle w:val="Hyperlink"/>
            <w:lang w:val="en-GB"/>
          </w:rPr>
          <w:t>Resolution CM/Res(2013)67 of the Council of Europe on rules for the award of ‘Cultural Route of the Council of Europe’ certification</w:t>
        </w:r>
      </w:hyperlink>
      <w:r w:rsidR="00572177" w:rsidRPr="00E16B83">
        <w:rPr>
          <w:lang w:val="en-GB"/>
        </w:rPr>
        <w:t>)</w:t>
      </w:r>
    </w:p>
    <w:p w14:paraId="6369315F" w14:textId="77777777" w:rsidR="00572177" w:rsidRPr="00E16B83" w:rsidRDefault="00572177" w:rsidP="00572177">
      <w:pPr>
        <w:rPr>
          <w:b/>
          <w:lang w:val="en-GB"/>
        </w:rPr>
      </w:pPr>
      <w:r w:rsidRPr="00E16B83">
        <w:rPr>
          <w:b/>
          <w:lang w:val="en-GB"/>
        </w:rPr>
        <w:t>Eligibility Criteria</w:t>
      </w:r>
    </w:p>
    <w:p w14:paraId="5597FD5A" w14:textId="77777777" w:rsidR="00572177" w:rsidRPr="00E16B83" w:rsidRDefault="00572177" w:rsidP="00E16B83">
      <w:pPr>
        <w:pStyle w:val="ListParagraph"/>
        <w:numPr>
          <w:ilvl w:val="0"/>
          <w:numId w:val="10"/>
        </w:numPr>
        <w:spacing w:line="360" w:lineRule="auto"/>
        <w:rPr>
          <w:lang w:val="en-GB"/>
        </w:rPr>
      </w:pPr>
      <w:r w:rsidRPr="00E16B83">
        <w:rPr>
          <w:lang w:val="en-GB"/>
        </w:rPr>
        <w:t>Comply with Resolution CM/</w:t>
      </w:r>
      <w:proofErr w:type="gramStart"/>
      <w:r w:rsidRPr="00E16B83">
        <w:rPr>
          <w:lang w:val="en-GB"/>
        </w:rPr>
        <w:t>Res(</w:t>
      </w:r>
      <w:proofErr w:type="gramEnd"/>
      <w:r w:rsidRPr="00E16B83">
        <w:rPr>
          <w:lang w:val="en-GB"/>
        </w:rPr>
        <w:t>2013)67 of the Council of Europe on the rules for awarding the ‘Cultural Route of the Council of Europe’ certification and Article 10 of the IADR Association Statute.</w:t>
      </w:r>
    </w:p>
    <w:p w14:paraId="42DF387E" w14:textId="4DD2A79A" w:rsidR="00572177" w:rsidRPr="00E16B83" w:rsidRDefault="00E16B83" w:rsidP="00E16B83">
      <w:pPr>
        <w:pStyle w:val="ListParagraph"/>
        <w:numPr>
          <w:ilvl w:val="0"/>
          <w:numId w:val="10"/>
        </w:numPr>
        <w:spacing w:line="360" w:lineRule="auto"/>
        <w:rPr>
          <w:lang w:val="en-GB"/>
        </w:rPr>
      </w:pPr>
      <w:r w:rsidRPr="00E16B83">
        <w:rPr>
          <w:lang w:val="en-GB"/>
        </w:rPr>
        <w:t xml:space="preserve">Applicant/Member </w:t>
      </w:r>
      <w:r>
        <w:rPr>
          <w:lang w:val="en-GB"/>
        </w:rPr>
        <w:t>a</w:t>
      </w:r>
      <w:r w:rsidR="00572177" w:rsidRPr="00E16B83">
        <w:rPr>
          <w:lang w:val="en-GB"/>
        </w:rPr>
        <w:t>gree with and share the values and goals set forth in Article 8 of the Statute.</w:t>
      </w:r>
    </w:p>
    <w:p w14:paraId="0887089A" w14:textId="5EC41F4F" w:rsidR="00572177" w:rsidRPr="00E16B83" w:rsidRDefault="00572177" w:rsidP="00E16B83">
      <w:pPr>
        <w:pStyle w:val="ListParagraph"/>
        <w:numPr>
          <w:ilvl w:val="0"/>
          <w:numId w:val="10"/>
        </w:numPr>
        <w:spacing w:line="360" w:lineRule="auto"/>
        <w:rPr>
          <w:lang w:val="en-GB"/>
        </w:rPr>
      </w:pPr>
      <w:r w:rsidRPr="00E16B83">
        <w:rPr>
          <w:lang w:val="en-GB"/>
        </w:rPr>
        <w:t>Provide evidence that</w:t>
      </w:r>
      <w:r w:rsidR="00E16B83">
        <w:rPr>
          <w:lang w:val="en-GB"/>
        </w:rPr>
        <w:t xml:space="preserve"> their</w:t>
      </w:r>
      <w:r w:rsidRPr="00E16B83">
        <w:rPr>
          <w:lang w:val="en-GB"/>
        </w:rPr>
        <w:t xml:space="preserve"> activities are connected to Iron Age heritage.</w:t>
      </w:r>
    </w:p>
    <w:p w14:paraId="3F61B2B8" w14:textId="75D88408" w:rsidR="00572177" w:rsidRPr="00E16B83" w:rsidRDefault="007E6AC3" w:rsidP="00E16B83">
      <w:pPr>
        <w:pStyle w:val="ListParagraph"/>
        <w:numPr>
          <w:ilvl w:val="0"/>
          <w:numId w:val="10"/>
        </w:numPr>
        <w:spacing w:line="360" w:lineRule="auto"/>
        <w:rPr>
          <w:lang w:val="en-GB"/>
        </w:rPr>
      </w:pPr>
      <w:r>
        <w:rPr>
          <w:lang w:val="en-GB"/>
        </w:rPr>
        <w:t>Members must d</w:t>
      </w:r>
      <w:r w:rsidR="00572177" w:rsidRPr="00E16B83">
        <w:rPr>
          <w:lang w:val="en-GB"/>
        </w:rPr>
        <w:t>emonstrate willingness to actively participate in IADRA’s activities.</w:t>
      </w:r>
    </w:p>
    <w:p w14:paraId="05A03B05" w14:textId="38B2BB3E" w:rsidR="007E6AC3" w:rsidRDefault="007E6AC3" w:rsidP="007E6AC3">
      <w:pPr>
        <w:pStyle w:val="ListParagraph"/>
        <w:numPr>
          <w:ilvl w:val="0"/>
          <w:numId w:val="10"/>
        </w:numPr>
        <w:spacing w:line="360" w:lineRule="auto"/>
        <w:rPr>
          <w:lang w:val="en-GB"/>
        </w:rPr>
      </w:pPr>
      <w:r w:rsidRPr="007E6AC3">
        <w:rPr>
          <w:lang w:val="en-GB"/>
        </w:rPr>
        <w:t xml:space="preserve">Branding: </w:t>
      </w:r>
      <w:r>
        <w:rPr>
          <w:lang w:val="en-GB"/>
        </w:rPr>
        <w:t>Applicant/Member must be</w:t>
      </w:r>
      <w:r w:rsidRPr="007E6AC3">
        <w:rPr>
          <w:lang w:val="en-GB"/>
        </w:rPr>
        <w:t xml:space="preserve"> willing to use the IADR-certified logo on their premises.</w:t>
      </w:r>
      <w:r>
        <w:rPr>
          <w:lang w:val="en-GB"/>
        </w:rPr>
        <w:t xml:space="preserve"> </w:t>
      </w:r>
    </w:p>
    <w:p w14:paraId="0ECDDFE2" w14:textId="77777777" w:rsidR="007E6AC3" w:rsidRDefault="007E6AC3" w:rsidP="007E6AC3">
      <w:pPr>
        <w:spacing w:line="360" w:lineRule="auto"/>
        <w:rPr>
          <w:lang w:val="en-GB"/>
        </w:rPr>
      </w:pPr>
    </w:p>
    <w:p w14:paraId="29B837DD" w14:textId="31AB2C43" w:rsidR="00572177" w:rsidRPr="007E6AC3" w:rsidRDefault="00572177" w:rsidP="007E6AC3">
      <w:pPr>
        <w:spacing w:line="360" w:lineRule="auto"/>
        <w:rPr>
          <w:b/>
          <w:lang w:val="en-GB"/>
        </w:rPr>
      </w:pPr>
      <w:r w:rsidRPr="007E6AC3">
        <w:rPr>
          <w:b/>
          <w:lang w:val="en-GB"/>
        </w:rPr>
        <w:t>Categories (including but not limited to):</w:t>
      </w:r>
    </w:p>
    <w:p w14:paraId="1B43D1A2" w14:textId="77777777" w:rsidR="00572177" w:rsidRPr="000C2A54" w:rsidRDefault="00572177" w:rsidP="000C2A54">
      <w:pPr>
        <w:pStyle w:val="ListParagraph"/>
        <w:numPr>
          <w:ilvl w:val="0"/>
          <w:numId w:val="11"/>
        </w:numPr>
        <w:spacing w:line="360" w:lineRule="auto"/>
        <w:rPr>
          <w:lang w:val="en-GB"/>
        </w:rPr>
      </w:pPr>
      <w:r w:rsidRPr="000C2A54">
        <w:rPr>
          <w:lang w:val="en-GB"/>
        </w:rPr>
        <w:t>Museum</w:t>
      </w:r>
    </w:p>
    <w:p w14:paraId="13CDFE1C" w14:textId="77777777" w:rsidR="00572177" w:rsidRPr="000C2A54" w:rsidRDefault="00572177" w:rsidP="000C2A54">
      <w:pPr>
        <w:pStyle w:val="ListParagraph"/>
        <w:numPr>
          <w:ilvl w:val="0"/>
          <w:numId w:val="11"/>
        </w:numPr>
        <w:spacing w:line="360" w:lineRule="auto"/>
        <w:rPr>
          <w:lang w:val="en-GB"/>
        </w:rPr>
      </w:pPr>
      <w:r w:rsidRPr="000C2A54">
        <w:rPr>
          <w:lang w:val="en-GB"/>
        </w:rPr>
        <w:t>University/Research Centre</w:t>
      </w:r>
    </w:p>
    <w:p w14:paraId="609A2BDF" w14:textId="77777777" w:rsidR="00572177" w:rsidRPr="000C2A54" w:rsidRDefault="00572177" w:rsidP="000C2A54">
      <w:pPr>
        <w:pStyle w:val="ListParagraph"/>
        <w:numPr>
          <w:ilvl w:val="0"/>
          <w:numId w:val="11"/>
        </w:numPr>
        <w:spacing w:line="360" w:lineRule="auto"/>
        <w:rPr>
          <w:lang w:val="en-GB"/>
        </w:rPr>
      </w:pPr>
      <w:r w:rsidRPr="000C2A54">
        <w:rPr>
          <w:lang w:val="en-GB"/>
        </w:rPr>
        <w:t>Cultural Institution/NGO</w:t>
      </w:r>
    </w:p>
    <w:p w14:paraId="1591F097" w14:textId="77777777" w:rsidR="00572177" w:rsidRPr="000C2A54" w:rsidRDefault="00572177" w:rsidP="000C2A54">
      <w:pPr>
        <w:pStyle w:val="ListParagraph"/>
        <w:numPr>
          <w:ilvl w:val="0"/>
          <w:numId w:val="11"/>
        </w:numPr>
        <w:spacing w:line="360" w:lineRule="auto"/>
        <w:rPr>
          <w:lang w:val="en-GB"/>
        </w:rPr>
      </w:pPr>
      <w:r w:rsidRPr="000C2A54">
        <w:rPr>
          <w:lang w:val="en-GB"/>
        </w:rPr>
        <w:t>Regional Authority</w:t>
      </w:r>
    </w:p>
    <w:p w14:paraId="1AC79DE2" w14:textId="77777777" w:rsidR="00572177" w:rsidRPr="000C2A54" w:rsidRDefault="00572177" w:rsidP="000C2A54">
      <w:pPr>
        <w:pStyle w:val="ListParagraph"/>
        <w:numPr>
          <w:ilvl w:val="0"/>
          <w:numId w:val="11"/>
        </w:numPr>
        <w:spacing w:line="360" w:lineRule="auto"/>
        <w:rPr>
          <w:lang w:val="en-GB"/>
        </w:rPr>
      </w:pPr>
      <w:r w:rsidRPr="000C2A54">
        <w:rPr>
          <w:lang w:val="en-GB"/>
        </w:rPr>
        <w:t>Local Authority</w:t>
      </w:r>
    </w:p>
    <w:p w14:paraId="7700B673" w14:textId="77777777" w:rsidR="00572177" w:rsidRPr="000C2A54" w:rsidRDefault="00572177" w:rsidP="000C2A54">
      <w:pPr>
        <w:pStyle w:val="ListParagraph"/>
        <w:numPr>
          <w:ilvl w:val="0"/>
          <w:numId w:val="11"/>
        </w:numPr>
        <w:spacing w:line="360" w:lineRule="auto"/>
        <w:rPr>
          <w:lang w:val="en-GB"/>
        </w:rPr>
      </w:pPr>
      <w:r w:rsidRPr="000C2A54">
        <w:rPr>
          <w:lang w:val="en-GB"/>
        </w:rPr>
        <w:t>Tourism Stakeholder</w:t>
      </w:r>
    </w:p>
    <w:p w14:paraId="71644153" w14:textId="77777777" w:rsidR="00572177" w:rsidRPr="000C2A54" w:rsidRDefault="00572177" w:rsidP="000C2A54">
      <w:pPr>
        <w:pStyle w:val="ListParagraph"/>
        <w:numPr>
          <w:ilvl w:val="0"/>
          <w:numId w:val="11"/>
        </w:numPr>
        <w:spacing w:line="360" w:lineRule="auto"/>
        <w:rPr>
          <w:lang w:val="en-GB"/>
        </w:rPr>
      </w:pPr>
      <w:r w:rsidRPr="000C2A54">
        <w:rPr>
          <w:lang w:val="en-GB"/>
        </w:rPr>
        <w:t>Chamber of Commerce</w:t>
      </w:r>
    </w:p>
    <w:p w14:paraId="2E2B0E8E" w14:textId="77777777" w:rsidR="00572177" w:rsidRPr="000C2A54" w:rsidRDefault="00572177" w:rsidP="000C2A54">
      <w:pPr>
        <w:pStyle w:val="ListParagraph"/>
        <w:numPr>
          <w:ilvl w:val="0"/>
          <w:numId w:val="11"/>
        </w:numPr>
        <w:spacing w:line="360" w:lineRule="auto"/>
        <w:rPr>
          <w:lang w:val="en-GB"/>
        </w:rPr>
      </w:pPr>
      <w:r w:rsidRPr="000C2A54">
        <w:rPr>
          <w:lang w:val="en-GB"/>
        </w:rPr>
        <w:t>Natural Park/Site</w:t>
      </w:r>
    </w:p>
    <w:p w14:paraId="44DA2BBC" w14:textId="77777777" w:rsidR="00572177" w:rsidRPr="000C2A54" w:rsidRDefault="00572177" w:rsidP="000C2A54">
      <w:pPr>
        <w:pStyle w:val="ListParagraph"/>
        <w:numPr>
          <w:ilvl w:val="0"/>
          <w:numId w:val="11"/>
        </w:numPr>
        <w:spacing w:line="360" w:lineRule="auto"/>
        <w:rPr>
          <w:lang w:val="en-GB"/>
        </w:rPr>
      </w:pPr>
      <w:r w:rsidRPr="000C2A54">
        <w:rPr>
          <w:lang w:val="en-GB"/>
        </w:rPr>
        <w:t>Heritage Site</w:t>
      </w:r>
    </w:p>
    <w:p w14:paraId="00CCB673" w14:textId="77777777" w:rsidR="00572177" w:rsidRPr="000C2A54" w:rsidRDefault="00572177" w:rsidP="000C2A54">
      <w:pPr>
        <w:pStyle w:val="ListParagraph"/>
        <w:numPr>
          <w:ilvl w:val="0"/>
          <w:numId w:val="11"/>
        </w:numPr>
        <w:spacing w:line="360" w:lineRule="auto"/>
        <w:rPr>
          <w:lang w:val="en-GB"/>
        </w:rPr>
      </w:pPr>
      <w:r w:rsidRPr="000C2A54">
        <w:rPr>
          <w:lang w:val="en-GB"/>
        </w:rPr>
        <w:t>SME</w:t>
      </w:r>
    </w:p>
    <w:p w14:paraId="1C9FB14E" w14:textId="77777777" w:rsidR="000C2A54" w:rsidRDefault="000C2A54" w:rsidP="00572177">
      <w:pPr>
        <w:rPr>
          <w:lang w:val="en-GB"/>
        </w:rPr>
      </w:pPr>
    </w:p>
    <w:p w14:paraId="48800383" w14:textId="1E78D568" w:rsidR="00572177" w:rsidRPr="000C2A54" w:rsidRDefault="00572177" w:rsidP="00572177">
      <w:pPr>
        <w:rPr>
          <w:b/>
          <w:lang w:val="en-GB"/>
        </w:rPr>
      </w:pPr>
      <w:r w:rsidRPr="000C2A54">
        <w:rPr>
          <w:b/>
          <w:lang w:val="en-GB"/>
        </w:rPr>
        <w:t>Types of Membership</w:t>
      </w:r>
    </w:p>
    <w:p w14:paraId="72139919" w14:textId="77777777" w:rsidR="00572177" w:rsidRPr="00572177" w:rsidRDefault="00572177" w:rsidP="00572177">
      <w:pPr>
        <w:rPr>
          <w:lang w:val="en-GB"/>
        </w:rPr>
      </w:pPr>
      <w:r w:rsidRPr="00572177">
        <w:rPr>
          <w:lang w:val="en-GB"/>
        </w:rPr>
        <w:t xml:space="preserve">Article 10 of the IADR Association Statute establishes three types of memberships: </w:t>
      </w:r>
      <w:r w:rsidRPr="000C2A54">
        <w:rPr>
          <w:b/>
          <w:lang w:val="en-GB"/>
        </w:rPr>
        <w:t>regular member, associate member, and honorary member</w:t>
      </w:r>
      <w:r w:rsidRPr="00572177">
        <w:rPr>
          <w:lang w:val="en-GB"/>
        </w:rPr>
        <w:t>.</w:t>
      </w:r>
    </w:p>
    <w:p w14:paraId="74E53795" w14:textId="77777777" w:rsidR="00572177" w:rsidRPr="00572177" w:rsidRDefault="00572177" w:rsidP="00572177">
      <w:pPr>
        <w:rPr>
          <w:lang w:val="en-GB"/>
        </w:rPr>
      </w:pPr>
    </w:p>
    <w:p w14:paraId="189257BA" w14:textId="77777777" w:rsidR="00572177" w:rsidRPr="000C2A54" w:rsidRDefault="00572177" w:rsidP="00572177">
      <w:pPr>
        <w:rPr>
          <w:b/>
          <w:lang w:val="en-GB"/>
        </w:rPr>
      </w:pPr>
      <w:r w:rsidRPr="000C2A54">
        <w:rPr>
          <w:b/>
          <w:lang w:val="en-GB"/>
        </w:rPr>
        <w:t>Membership Procedure</w:t>
      </w:r>
    </w:p>
    <w:p w14:paraId="413C3324" w14:textId="77777777" w:rsidR="00572177" w:rsidRPr="00572177" w:rsidRDefault="00572177" w:rsidP="00572177">
      <w:pPr>
        <w:rPr>
          <w:lang w:val="en-GB"/>
        </w:rPr>
      </w:pPr>
      <w:r w:rsidRPr="00572177">
        <w:rPr>
          <w:lang w:val="en-GB"/>
        </w:rPr>
        <w:t>How to Apply:</w:t>
      </w:r>
    </w:p>
    <w:p w14:paraId="3D82CB3D" w14:textId="2B671E7A" w:rsidR="00572177" w:rsidRPr="000C2A54" w:rsidRDefault="00572177" w:rsidP="000C2A54">
      <w:pPr>
        <w:pStyle w:val="ListParagraph"/>
        <w:numPr>
          <w:ilvl w:val="0"/>
          <w:numId w:val="12"/>
        </w:numPr>
        <w:rPr>
          <w:lang w:val="en-GB"/>
        </w:rPr>
      </w:pPr>
      <w:r w:rsidRPr="000C2A54">
        <w:rPr>
          <w:lang w:val="en-GB"/>
        </w:rPr>
        <w:t>Download the IADRA application form from the webpage: https://www.ironagedanuberoute.com/membership.</w:t>
      </w:r>
    </w:p>
    <w:p w14:paraId="5DBBB0DC" w14:textId="46796C2A" w:rsidR="00572177" w:rsidRPr="000C2A54" w:rsidRDefault="00572177" w:rsidP="000C2A54">
      <w:pPr>
        <w:pStyle w:val="ListParagraph"/>
        <w:numPr>
          <w:ilvl w:val="0"/>
          <w:numId w:val="12"/>
        </w:numPr>
        <w:rPr>
          <w:lang w:val="en-GB"/>
        </w:rPr>
      </w:pPr>
      <w:r w:rsidRPr="000C2A54">
        <w:rPr>
          <w:lang w:val="en-GB"/>
        </w:rPr>
        <w:t xml:space="preserve">Submit the completed form to </w:t>
      </w:r>
      <w:hyperlink r:id="rId6" w:history="1">
        <w:r w:rsidR="000C2A54" w:rsidRPr="009E4FCB">
          <w:rPr>
            <w:rStyle w:val="Hyperlink"/>
            <w:lang w:val="en-GB"/>
          </w:rPr>
          <w:t>ironagedanuberoute@gmail.com</w:t>
        </w:r>
      </w:hyperlink>
      <w:r w:rsidR="000C2A54">
        <w:rPr>
          <w:lang w:val="en-GB"/>
        </w:rPr>
        <w:t xml:space="preserve"> </w:t>
      </w:r>
      <w:r w:rsidRPr="000C2A54">
        <w:rPr>
          <w:lang w:val="en-GB"/>
        </w:rPr>
        <w:t>along with a motivation letter and/or a recommendation from one regular IADR member.</w:t>
      </w:r>
    </w:p>
    <w:p w14:paraId="5635F205" w14:textId="77777777" w:rsidR="000C2A54" w:rsidRDefault="000C2A54" w:rsidP="00572177">
      <w:pPr>
        <w:rPr>
          <w:b/>
          <w:lang w:val="en-GB"/>
        </w:rPr>
      </w:pPr>
    </w:p>
    <w:p w14:paraId="047CCFA0" w14:textId="3B375EA0" w:rsidR="00572177" w:rsidRPr="000C2A54" w:rsidRDefault="00572177" w:rsidP="00572177">
      <w:pPr>
        <w:rPr>
          <w:b/>
          <w:lang w:val="en-GB"/>
        </w:rPr>
      </w:pPr>
      <w:r w:rsidRPr="000C2A54">
        <w:rPr>
          <w:b/>
          <w:lang w:val="en-GB"/>
        </w:rPr>
        <w:t>After Submitting the Application:</w:t>
      </w:r>
    </w:p>
    <w:p w14:paraId="4335EF96" w14:textId="77777777" w:rsidR="00572177" w:rsidRPr="00572177" w:rsidRDefault="00572177" w:rsidP="00572177">
      <w:pPr>
        <w:rPr>
          <w:lang w:val="en-GB"/>
        </w:rPr>
      </w:pPr>
      <w:r w:rsidRPr="00572177">
        <w:rPr>
          <w:lang w:val="en-GB"/>
        </w:rPr>
        <w:t>The evaluation process consists of three steps:</w:t>
      </w:r>
    </w:p>
    <w:p w14:paraId="1DDC51EC" w14:textId="692AD24D" w:rsidR="00572177" w:rsidRPr="00C061B5" w:rsidRDefault="00572177" w:rsidP="00C061B5">
      <w:pPr>
        <w:pStyle w:val="ListParagraph"/>
        <w:numPr>
          <w:ilvl w:val="0"/>
          <w:numId w:val="13"/>
        </w:numPr>
        <w:rPr>
          <w:lang w:val="en-GB"/>
        </w:rPr>
      </w:pPr>
      <w:r w:rsidRPr="00C061B5">
        <w:rPr>
          <w:lang w:val="en-GB"/>
        </w:rPr>
        <w:t>The application will be verified by the International Scientific/Management Committee, which will provide its opinion within 15 days of receiving the documentation.</w:t>
      </w:r>
    </w:p>
    <w:p w14:paraId="283F972A" w14:textId="28612CAC" w:rsidR="00572177" w:rsidRPr="00C061B5" w:rsidRDefault="00572177" w:rsidP="00C061B5">
      <w:pPr>
        <w:pStyle w:val="ListParagraph"/>
        <w:numPr>
          <w:ilvl w:val="0"/>
          <w:numId w:val="13"/>
        </w:numPr>
        <w:rPr>
          <w:lang w:val="en-GB"/>
        </w:rPr>
      </w:pPr>
      <w:r w:rsidRPr="00C061B5">
        <w:rPr>
          <w:lang w:val="en-GB"/>
        </w:rPr>
        <w:t xml:space="preserve">If the Scientific Committee gives a </w:t>
      </w:r>
      <w:r w:rsidR="00C061B5" w:rsidRPr="00C061B5">
        <w:rPr>
          <w:lang w:val="en-GB"/>
        </w:rPr>
        <w:t>favourable</w:t>
      </w:r>
      <w:r w:rsidRPr="00C061B5">
        <w:rPr>
          <w:lang w:val="en-GB"/>
        </w:rPr>
        <w:t xml:space="preserve"> opinion, the application and its evaluation will be ratified and approved by the Management Board (Article 37 of the IADR Association Statute).</w:t>
      </w:r>
    </w:p>
    <w:p w14:paraId="790AA334" w14:textId="4FD095EA" w:rsidR="00572177" w:rsidRPr="00C061B5" w:rsidRDefault="00572177" w:rsidP="00C061B5">
      <w:pPr>
        <w:pStyle w:val="ListParagraph"/>
        <w:numPr>
          <w:ilvl w:val="0"/>
          <w:numId w:val="13"/>
        </w:numPr>
        <w:rPr>
          <w:lang w:val="en-GB"/>
        </w:rPr>
      </w:pPr>
      <w:bookmarkStart w:id="0" w:name="_GoBack"/>
      <w:bookmarkEnd w:id="0"/>
      <w:r w:rsidRPr="00C061B5">
        <w:rPr>
          <w:lang w:val="en-GB"/>
        </w:rPr>
        <w:t>The secretariat will notify the new member through the appropriate communication channels and include them in relevant mailing lists to stay informed about activities and proposals within the network.</w:t>
      </w:r>
    </w:p>
    <w:p w14:paraId="180E012C" w14:textId="77777777" w:rsidR="0097211B" w:rsidRPr="002D59F8" w:rsidRDefault="0097211B" w:rsidP="0097211B">
      <w:pPr>
        <w:rPr>
          <w:lang w:val="en-GB"/>
        </w:rPr>
      </w:pPr>
    </w:p>
    <w:sectPr w:rsidR="0097211B" w:rsidRPr="002D5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Helvetica"/>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Aptos Display">
    <w:altName w:val="Helvetica"/>
    <w:charset w:val="00"/>
    <w:family w:val="swiss"/>
    <w:pitch w:val="variable"/>
    <w:sig w:usb0="00000001"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D45"/>
    <w:multiLevelType w:val="hybridMultilevel"/>
    <w:tmpl w:val="6616B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130BE6"/>
    <w:multiLevelType w:val="multilevel"/>
    <w:tmpl w:val="36305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714EC"/>
    <w:multiLevelType w:val="hybridMultilevel"/>
    <w:tmpl w:val="8AA41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A84C2B"/>
    <w:multiLevelType w:val="multilevel"/>
    <w:tmpl w:val="9712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B82077"/>
    <w:multiLevelType w:val="hybridMultilevel"/>
    <w:tmpl w:val="7D884D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AD27098"/>
    <w:multiLevelType w:val="hybridMultilevel"/>
    <w:tmpl w:val="90404D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082837"/>
    <w:multiLevelType w:val="hybridMultilevel"/>
    <w:tmpl w:val="3F46B8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2E39FB"/>
    <w:multiLevelType w:val="hybridMultilevel"/>
    <w:tmpl w:val="5D32DF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3417AFF"/>
    <w:multiLevelType w:val="hybridMultilevel"/>
    <w:tmpl w:val="F36E44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5617EFB"/>
    <w:multiLevelType w:val="hybridMultilevel"/>
    <w:tmpl w:val="897488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0A4B0B"/>
    <w:multiLevelType w:val="multilevel"/>
    <w:tmpl w:val="6318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706F85"/>
    <w:multiLevelType w:val="hybridMultilevel"/>
    <w:tmpl w:val="08F862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2501A27"/>
    <w:multiLevelType w:val="hybridMultilevel"/>
    <w:tmpl w:val="1DD27E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7"/>
  </w:num>
  <w:num w:numId="5">
    <w:abstractNumId w:val="12"/>
  </w:num>
  <w:num w:numId="6">
    <w:abstractNumId w:val="4"/>
  </w:num>
  <w:num w:numId="7">
    <w:abstractNumId w:val="8"/>
  </w:num>
  <w:num w:numId="8">
    <w:abstractNumId w:val="11"/>
  </w:num>
  <w:num w:numId="9">
    <w:abstractNumId w:val="2"/>
  </w:num>
  <w:num w:numId="10">
    <w:abstractNumId w:val="0"/>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41"/>
    <w:rsid w:val="0005640D"/>
    <w:rsid w:val="000969C7"/>
    <w:rsid w:val="000A46E9"/>
    <w:rsid w:val="000C2A54"/>
    <w:rsid w:val="000D26C2"/>
    <w:rsid w:val="00120650"/>
    <w:rsid w:val="001264D8"/>
    <w:rsid w:val="001926BF"/>
    <w:rsid w:val="001D0E94"/>
    <w:rsid w:val="001D19C6"/>
    <w:rsid w:val="001E552B"/>
    <w:rsid w:val="001F0A07"/>
    <w:rsid w:val="0021294B"/>
    <w:rsid w:val="002D59F8"/>
    <w:rsid w:val="002F39E2"/>
    <w:rsid w:val="00307491"/>
    <w:rsid w:val="003F091D"/>
    <w:rsid w:val="004A0498"/>
    <w:rsid w:val="005562CB"/>
    <w:rsid w:val="00572177"/>
    <w:rsid w:val="005D0C96"/>
    <w:rsid w:val="005D270E"/>
    <w:rsid w:val="00620735"/>
    <w:rsid w:val="006D0F91"/>
    <w:rsid w:val="006E37B7"/>
    <w:rsid w:val="007561F1"/>
    <w:rsid w:val="007D4F6A"/>
    <w:rsid w:val="007D56D5"/>
    <w:rsid w:val="007E6AC3"/>
    <w:rsid w:val="007F2A41"/>
    <w:rsid w:val="00814E41"/>
    <w:rsid w:val="008508D9"/>
    <w:rsid w:val="00882009"/>
    <w:rsid w:val="00885E5D"/>
    <w:rsid w:val="00890FFE"/>
    <w:rsid w:val="008E00A4"/>
    <w:rsid w:val="0097127F"/>
    <w:rsid w:val="0097211B"/>
    <w:rsid w:val="00996007"/>
    <w:rsid w:val="00A14F1D"/>
    <w:rsid w:val="00A229D5"/>
    <w:rsid w:val="00A9363E"/>
    <w:rsid w:val="00AE1173"/>
    <w:rsid w:val="00B2666D"/>
    <w:rsid w:val="00B832D1"/>
    <w:rsid w:val="00B9688B"/>
    <w:rsid w:val="00C061B5"/>
    <w:rsid w:val="00C26A43"/>
    <w:rsid w:val="00CD6802"/>
    <w:rsid w:val="00D65FC0"/>
    <w:rsid w:val="00D90D17"/>
    <w:rsid w:val="00E16B83"/>
    <w:rsid w:val="00E573C1"/>
    <w:rsid w:val="00E6221A"/>
    <w:rsid w:val="00EB6B85"/>
    <w:rsid w:val="00ED45AF"/>
    <w:rsid w:val="00EF7EE2"/>
    <w:rsid w:val="00FA7824"/>
    <w:rsid w:val="00FF2472"/>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A96BF"/>
  <w15:chartTrackingRefBased/>
  <w15:docId w15:val="{A89A4EAD-0901-4734-AC02-8EBBACBA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2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A41"/>
    <w:rPr>
      <w:rFonts w:eastAsiaTheme="majorEastAsia" w:cstheme="majorBidi"/>
      <w:color w:val="272727" w:themeColor="text1" w:themeTint="D8"/>
    </w:rPr>
  </w:style>
  <w:style w:type="paragraph" w:styleId="Title">
    <w:name w:val="Title"/>
    <w:basedOn w:val="Normal"/>
    <w:next w:val="Normal"/>
    <w:link w:val="TitleChar"/>
    <w:uiPriority w:val="10"/>
    <w:qFormat/>
    <w:rsid w:val="007F2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A41"/>
    <w:pPr>
      <w:spacing w:before="160"/>
      <w:jc w:val="center"/>
    </w:pPr>
    <w:rPr>
      <w:i/>
      <w:iCs/>
      <w:color w:val="404040" w:themeColor="text1" w:themeTint="BF"/>
    </w:rPr>
  </w:style>
  <w:style w:type="character" w:customStyle="1" w:styleId="QuoteChar">
    <w:name w:val="Quote Char"/>
    <w:basedOn w:val="DefaultParagraphFont"/>
    <w:link w:val="Quote"/>
    <w:uiPriority w:val="29"/>
    <w:rsid w:val="007F2A41"/>
    <w:rPr>
      <w:i/>
      <w:iCs/>
      <w:color w:val="404040" w:themeColor="text1" w:themeTint="BF"/>
    </w:rPr>
  </w:style>
  <w:style w:type="paragraph" w:styleId="ListParagraph">
    <w:name w:val="List Paragraph"/>
    <w:basedOn w:val="Normal"/>
    <w:uiPriority w:val="34"/>
    <w:qFormat/>
    <w:rsid w:val="007F2A41"/>
    <w:pPr>
      <w:ind w:left="720"/>
      <w:contextualSpacing/>
    </w:pPr>
  </w:style>
  <w:style w:type="character" w:styleId="IntenseEmphasis">
    <w:name w:val="Intense Emphasis"/>
    <w:basedOn w:val="DefaultParagraphFont"/>
    <w:uiPriority w:val="21"/>
    <w:qFormat/>
    <w:rsid w:val="007F2A41"/>
    <w:rPr>
      <w:i/>
      <w:iCs/>
      <w:color w:val="0F4761" w:themeColor="accent1" w:themeShade="BF"/>
    </w:rPr>
  </w:style>
  <w:style w:type="paragraph" w:styleId="IntenseQuote">
    <w:name w:val="Intense Quote"/>
    <w:basedOn w:val="Normal"/>
    <w:next w:val="Normal"/>
    <w:link w:val="IntenseQuoteChar"/>
    <w:uiPriority w:val="30"/>
    <w:qFormat/>
    <w:rsid w:val="007F2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A41"/>
    <w:rPr>
      <w:i/>
      <w:iCs/>
      <w:color w:val="0F4761" w:themeColor="accent1" w:themeShade="BF"/>
    </w:rPr>
  </w:style>
  <w:style w:type="character" w:styleId="IntenseReference">
    <w:name w:val="Intense Reference"/>
    <w:basedOn w:val="DefaultParagraphFont"/>
    <w:uiPriority w:val="32"/>
    <w:qFormat/>
    <w:rsid w:val="007F2A41"/>
    <w:rPr>
      <w:b/>
      <w:bCs/>
      <w:smallCaps/>
      <w:color w:val="0F4761" w:themeColor="accent1" w:themeShade="BF"/>
      <w:spacing w:val="5"/>
    </w:rPr>
  </w:style>
  <w:style w:type="character" w:styleId="Hyperlink">
    <w:name w:val="Hyperlink"/>
    <w:basedOn w:val="DefaultParagraphFont"/>
    <w:uiPriority w:val="99"/>
    <w:unhideWhenUsed/>
    <w:rsid w:val="007F2A41"/>
    <w:rPr>
      <w:color w:val="467886" w:themeColor="hyperlink"/>
      <w:u w:val="single"/>
    </w:rPr>
  </w:style>
  <w:style w:type="character" w:customStyle="1" w:styleId="UnresolvedMention">
    <w:name w:val="Unresolved Mention"/>
    <w:basedOn w:val="DefaultParagraphFont"/>
    <w:uiPriority w:val="99"/>
    <w:semiHidden/>
    <w:unhideWhenUsed/>
    <w:rsid w:val="007F2A41"/>
    <w:rPr>
      <w:color w:val="605E5C"/>
      <w:shd w:val="clear" w:color="auto" w:fill="E1DFDD"/>
    </w:rPr>
  </w:style>
  <w:style w:type="character" w:styleId="CommentReference">
    <w:name w:val="annotation reference"/>
    <w:basedOn w:val="DefaultParagraphFont"/>
    <w:uiPriority w:val="99"/>
    <w:semiHidden/>
    <w:unhideWhenUsed/>
    <w:rsid w:val="003F091D"/>
    <w:rPr>
      <w:sz w:val="16"/>
      <w:szCs w:val="16"/>
    </w:rPr>
  </w:style>
  <w:style w:type="paragraph" w:styleId="CommentText">
    <w:name w:val="annotation text"/>
    <w:basedOn w:val="Normal"/>
    <w:link w:val="CommentTextChar"/>
    <w:uiPriority w:val="99"/>
    <w:unhideWhenUsed/>
    <w:rsid w:val="003F091D"/>
    <w:pPr>
      <w:spacing w:line="240" w:lineRule="auto"/>
    </w:pPr>
    <w:rPr>
      <w:sz w:val="20"/>
      <w:szCs w:val="20"/>
    </w:rPr>
  </w:style>
  <w:style w:type="character" w:customStyle="1" w:styleId="CommentTextChar">
    <w:name w:val="Comment Text Char"/>
    <w:basedOn w:val="DefaultParagraphFont"/>
    <w:link w:val="CommentText"/>
    <w:uiPriority w:val="99"/>
    <w:rsid w:val="003F091D"/>
    <w:rPr>
      <w:sz w:val="20"/>
      <w:szCs w:val="20"/>
    </w:rPr>
  </w:style>
  <w:style w:type="paragraph" w:styleId="CommentSubject">
    <w:name w:val="annotation subject"/>
    <w:basedOn w:val="CommentText"/>
    <w:next w:val="CommentText"/>
    <w:link w:val="CommentSubjectChar"/>
    <w:uiPriority w:val="99"/>
    <w:semiHidden/>
    <w:unhideWhenUsed/>
    <w:rsid w:val="003F091D"/>
    <w:rPr>
      <w:b/>
      <w:bCs/>
    </w:rPr>
  </w:style>
  <w:style w:type="character" w:customStyle="1" w:styleId="CommentSubjectChar">
    <w:name w:val="Comment Subject Char"/>
    <w:basedOn w:val="CommentTextChar"/>
    <w:link w:val="CommentSubject"/>
    <w:uiPriority w:val="99"/>
    <w:semiHidden/>
    <w:rsid w:val="003F091D"/>
    <w:rPr>
      <w:b/>
      <w:bCs/>
      <w:sz w:val="20"/>
      <w:szCs w:val="20"/>
    </w:rPr>
  </w:style>
  <w:style w:type="paragraph" w:styleId="HTMLPreformatted">
    <w:name w:val="HTML Preformatted"/>
    <w:basedOn w:val="Normal"/>
    <w:link w:val="HTMLPreformattedChar"/>
    <w:uiPriority w:val="99"/>
    <w:semiHidden/>
    <w:unhideWhenUsed/>
    <w:rsid w:val="00B2666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666D"/>
    <w:rPr>
      <w:rFonts w:ascii="Consolas" w:hAnsi="Consolas"/>
      <w:sz w:val="20"/>
      <w:szCs w:val="20"/>
    </w:rPr>
  </w:style>
  <w:style w:type="paragraph" w:styleId="Revision">
    <w:name w:val="Revision"/>
    <w:hidden/>
    <w:uiPriority w:val="99"/>
    <w:semiHidden/>
    <w:rsid w:val="00B26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623">
      <w:bodyDiv w:val="1"/>
      <w:marLeft w:val="0"/>
      <w:marRight w:val="0"/>
      <w:marTop w:val="0"/>
      <w:marBottom w:val="0"/>
      <w:divBdr>
        <w:top w:val="none" w:sz="0" w:space="0" w:color="auto"/>
        <w:left w:val="none" w:sz="0" w:space="0" w:color="auto"/>
        <w:bottom w:val="none" w:sz="0" w:space="0" w:color="auto"/>
        <w:right w:val="none" w:sz="0" w:space="0" w:color="auto"/>
      </w:divBdr>
      <w:divsChild>
        <w:div w:id="1603686513">
          <w:marLeft w:val="0"/>
          <w:marRight w:val="0"/>
          <w:marTop w:val="0"/>
          <w:marBottom w:val="0"/>
          <w:divBdr>
            <w:top w:val="none" w:sz="0" w:space="0" w:color="auto"/>
            <w:left w:val="none" w:sz="0" w:space="0" w:color="auto"/>
            <w:bottom w:val="none" w:sz="0" w:space="0" w:color="auto"/>
            <w:right w:val="none" w:sz="0" w:space="0" w:color="auto"/>
          </w:divBdr>
        </w:div>
      </w:divsChild>
    </w:div>
    <w:div w:id="623854713">
      <w:bodyDiv w:val="1"/>
      <w:marLeft w:val="0"/>
      <w:marRight w:val="0"/>
      <w:marTop w:val="0"/>
      <w:marBottom w:val="0"/>
      <w:divBdr>
        <w:top w:val="none" w:sz="0" w:space="0" w:color="auto"/>
        <w:left w:val="none" w:sz="0" w:space="0" w:color="auto"/>
        <w:bottom w:val="none" w:sz="0" w:space="0" w:color="auto"/>
        <w:right w:val="none" w:sz="0" w:space="0" w:color="auto"/>
      </w:divBdr>
    </w:div>
    <w:div w:id="966356185">
      <w:bodyDiv w:val="1"/>
      <w:marLeft w:val="0"/>
      <w:marRight w:val="0"/>
      <w:marTop w:val="0"/>
      <w:marBottom w:val="0"/>
      <w:divBdr>
        <w:top w:val="none" w:sz="0" w:space="0" w:color="auto"/>
        <w:left w:val="none" w:sz="0" w:space="0" w:color="auto"/>
        <w:bottom w:val="none" w:sz="0" w:space="0" w:color="auto"/>
        <w:right w:val="none" w:sz="0" w:space="0" w:color="auto"/>
      </w:divBdr>
    </w:div>
    <w:div w:id="973213720">
      <w:bodyDiv w:val="1"/>
      <w:marLeft w:val="0"/>
      <w:marRight w:val="0"/>
      <w:marTop w:val="0"/>
      <w:marBottom w:val="0"/>
      <w:divBdr>
        <w:top w:val="none" w:sz="0" w:space="0" w:color="auto"/>
        <w:left w:val="none" w:sz="0" w:space="0" w:color="auto"/>
        <w:bottom w:val="none" w:sz="0" w:space="0" w:color="auto"/>
        <w:right w:val="none" w:sz="0" w:space="0" w:color="auto"/>
      </w:divBdr>
      <w:divsChild>
        <w:div w:id="1349213023">
          <w:marLeft w:val="0"/>
          <w:marRight w:val="0"/>
          <w:marTop w:val="0"/>
          <w:marBottom w:val="0"/>
          <w:divBdr>
            <w:top w:val="none" w:sz="0" w:space="0" w:color="auto"/>
            <w:left w:val="none" w:sz="0" w:space="0" w:color="auto"/>
            <w:bottom w:val="none" w:sz="0" w:space="0" w:color="auto"/>
            <w:right w:val="none" w:sz="0" w:space="0" w:color="auto"/>
          </w:divBdr>
        </w:div>
      </w:divsChild>
    </w:div>
    <w:div w:id="999650877">
      <w:bodyDiv w:val="1"/>
      <w:marLeft w:val="0"/>
      <w:marRight w:val="0"/>
      <w:marTop w:val="0"/>
      <w:marBottom w:val="0"/>
      <w:divBdr>
        <w:top w:val="none" w:sz="0" w:space="0" w:color="auto"/>
        <w:left w:val="none" w:sz="0" w:space="0" w:color="auto"/>
        <w:bottom w:val="none" w:sz="0" w:space="0" w:color="auto"/>
        <w:right w:val="none" w:sz="0" w:space="0" w:color="auto"/>
      </w:divBdr>
    </w:div>
    <w:div w:id="1277131515">
      <w:bodyDiv w:val="1"/>
      <w:marLeft w:val="0"/>
      <w:marRight w:val="0"/>
      <w:marTop w:val="0"/>
      <w:marBottom w:val="0"/>
      <w:divBdr>
        <w:top w:val="none" w:sz="0" w:space="0" w:color="auto"/>
        <w:left w:val="none" w:sz="0" w:space="0" w:color="auto"/>
        <w:bottom w:val="none" w:sz="0" w:space="0" w:color="auto"/>
        <w:right w:val="none" w:sz="0" w:space="0" w:color="auto"/>
      </w:divBdr>
    </w:div>
    <w:div w:id="1611356649">
      <w:bodyDiv w:val="1"/>
      <w:marLeft w:val="0"/>
      <w:marRight w:val="0"/>
      <w:marTop w:val="0"/>
      <w:marBottom w:val="0"/>
      <w:divBdr>
        <w:top w:val="none" w:sz="0" w:space="0" w:color="auto"/>
        <w:left w:val="none" w:sz="0" w:space="0" w:color="auto"/>
        <w:bottom w:val="none" w:sz="0" w:space="0" w:color="auto"/>
        <w:right w:val="none" w:sz="0" w:space="0" w:color="auto"/>
      </w:divBdr>
    </w:div>
    <w:div w:id="1840002297">
      <w:bodyDiv w:val="1"/>
      <w:marLeft w:val="0"/>
      <w:marRight w:val="0"/>
      <w:marTop w:val="0"/>
      <w:marBottom w:val="0"/>
      <w:divBdr>
        <w:top w:val="none" w:sz="0" w:space="0" w:color="auto"/>
        <w:left w:val="none" w:sz="0" w:space="0" w:color="auto"/>
        <w:bottom w:val="none" w:sz="0" w:space="0" w:color="auto"/>
        <w:right w:val="none" w:sz="0" w:space="0" w:color="auto"/>
      </w:divBdr>
      <w:divsChild>
        <w:div w:id="19774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onagedanuberoute@gmail.com" TargetMode="External"/><Relationship Id="rId5" Type="http://schemas.openxmlformats.org/officeDocument/2006/relationships/hyperlink" Target="https://search.coe.int/cm/Pages/result_details.aspx?ObjectId=09000016805c69fe"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643</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Fábián Szilvia</dc:creator>
  <cp:keywords/>
  <dc:description/>
  <cp:lastModifiedBy>Porin</cp:lastModifiedBy>
  <cp:revision>24</cp:revision>
  <dcterms:created xsi:type="dcterms:W3CDTF">2024-07-22T18:49:00Z</dcterms:created>
  <dcterms:modified xsi:type="dcterms:W3CDTF">2024-09-18T12:22:00Z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87d209e7-5db4-4243-a2ca-f09af70038a3</vt:lpwstr>
  </property>
</Properties>
</file>